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wdp" ContentType="image/vnd.ms-photo"/>
  <Default Extension="jxr" ContentType="image/vnd.ms-photo"/>
  <Default Extension="bin" ContentType="application/vnd.openxmlformats-officedocument.oleObjec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
	<Relationship Id="rId00001" Type="http://schemas.openxmlformats.org/officeDocument/2006/relationships/officeDocument" Target="word/document.xml"/>
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wpc="http://schemas.microsoft.com/office/word/2010/wordprocessingCanvas" xmlns:wpg="http://schemas.microsoft.com/office/word/2010/wordprocessingGroup" xmlns:wps="http://schemas.microsoft.com/office/word/2010/wordprocessingShape" xmlns:mc="http://schemas.openxmlformats.org/markup-compatibility/2006" xmlns:w14="http://schemas.microsoft.com/office/word/2010/wordml" xmlns:w15="http://schemas.microsoft.com/office/word/2012/wordml" xmlns:tx19="http://schemas.textcontrol.com/tx/1900" xmlns:tx23="http://schemas.textcontrol.com/tx/2300" mc:Ignorable="w14 w15 tx19 tx23">
  <w:body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56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4"/>
        <w:gridCol w:w="4"/>
      </w:tblGrid>
      <w:tr>
        <w:tc>
          <w:tcPr>
            <w:tcW w:w="10484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Inhaltsverzeichnis</w:t>
            </w:r>
          </w:p>
        </w:tc>
        <w:tc>
          <w:tcPr>
            <w:tcW w:w="4" w:type="dxa"/>
            <w:shd w:val="clear" w:fill="auto"/>
            <w:vAlign w:val="top"/>
          </w:tcPr>
          <w:p>
            <w:pPr>
              <w:pStyle w:val="[Normal]"/>
              <w:rPr>
                <w:lang w:val="de-DE" w:eastAsia="de-DE" w:bidi="de-DE"/>
              </w:rPr>
            </w:pP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Produktgruppe 7 Fugenmörtel / Fugendichtstoffe..............................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FK NEU......................................................................................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GK.............................................................................................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2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MG.............................................................................................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3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SE..............................................................................................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4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SN..............................................................................................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5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7.6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ST..............................................................................................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6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7.8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WA.............................................................................................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7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G4..............................................................................................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8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G5..............................................................................................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9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G6..............................................................................................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10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G7..............................................................................................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11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7.13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G8 S...........................................................................................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12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G9 S...........................................................................................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13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CA 10 D.....................................................................................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14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RG 12........................................................................................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15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RG Cleaner...............................................................................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16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7.18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CA 20 P.....................................................................................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17</w:t>
            </w:r>
          </w:p>
        </w:tc>
      </w:tr>
    </w:tbl>
    <w:p>
      <w:pPr>
        <w:pStyle w:val="[Normal]"/>
        <w:spacing w:before="443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single" w:sz="2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13"/>
        <w:rPr>
          <w:sz w:val="2"/>
        </w:rPr>
      </w:pPr>
      <w:r>
        <w:rPr>
          <w:sz w:val="2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</w:pPr>
            <w:r>
              <w:rPr>
                <w:lang w:val="de-DE" w:eastAsia="de-DE" w:bidi="de-DE"/>
              </w:rPr>
              <w:t xml:space="preserve">Produktgruppe 7 Fugenmörtel / Fugendichtstoffe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</w:rPr>
            </w:pP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13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FK NEU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 und Platten im hoch belasteten Innen- und Außenbereich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Fugenbreite von 2 - 12 mm mit zementgebundenem, hydraulisch schnell erhärtendem und früh begehbaren, rissefreien, mechanisch hoch belastbaren sowie abriebfesten, kunststoffvergütetem und sehr emissionsarmen (EMICODE EC 1 PLUS R) Fugenmörtel der Güte CG2 A gemäß DIN 13888. Nach Erhärtung dauerhaft beständig gegen Tausalz, Hochdruckreiniger, hohe Temperaturen, Mineralöle und übliche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FK NEU Belastungsfuge, schnell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0" w:name="LT_109773"/>
      <w:bookmarkEnd w:id="0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 Produkt FK NEU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649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2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GK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 und Platten im hoch belasteten Innen- und Außenbereich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ab einer Fugenbreite von 4 mm mit zementgebundenem, hydraulisch schnell erhärtendem und früh begehbaren, rissefreien, mechanisch hoch belastbaren sowie abriebfesten, kunststoffvergütetem und sehr emissionsarmen (EMICODE EC 1 PLUS R) Fugenmörtel der Güte CG2 A gemäß DIN 13888. Nach Erhärtung dauerhaft beständig gegen Tausalz, Hochdruckreiniger, hohe Temperaturen, Mineralöle und übliche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GK Belastungsfuge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" w:name="LT_109775"/>
      <w:bookmarkEnd w:id="1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 Produkt GK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705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3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MG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feuchtigkeits- und verfärbungsempfindlichen Natursteinen im trockenen Innenbereich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Plattenfabrikat: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Natursteinbezeichnung: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Gesteinsart / Herkunft: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/ Durchscheinend: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Natursteinbelag in der vorhandenen Fugenbreite bis 8 mm mit zementgebundenem, hydraulisch schnell erhärtendem und schnell trocknendem (ARDURAPID Effekt), hoch abriebfestem, schnell waschbarem, kunststoffvergütetem und sehr emissionsarmen (EMICODE EC 1 PLUS R) Natursteinfugenmörtel der Güte CG2 WA gemäß DIN 13888 mit vollständiger kristalliner Wasserbindung. Durch den ARDURAPID Effekt werden Farbveränderungen des Natursteins im Randbereich verhindert.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MG Natursteinfuge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2" w:name="LT_109777"/>
      <w:bookmarkEnd w:id="2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 Produkt MG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249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4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SE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in privaten und gewerblichen Sanitärräumen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Elastisches Schließen von Bewegungs-, Eck- und Anschlussfugen (bis 30 mm) in keramischen Belägen im Innen- und Außenbereich mit einem hochelastischen und dehnbaren, leicht spritz- und glättbaren, fungizid eingestellten essigsäurevernetztem 1-K Sanitärsilikon. Beständig gegen Witterungseinflüsse, UV-Strahlen sowie handelsübliche Reinigungs- und Desinfektionsmittel. Gemäß DIN EN 15651 mit einem Volumenverlust ≤ 10%. Temperaturbeständig von – 40 bis +180 °C.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SE Sanitär-Silikon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3" w:name="LT_109779"/>
      <w:bookmarkEnd w:id="3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 Produkt SE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6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5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bei keramischen Fliesen in privaten und gewerblichen Sanitärräumen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Elastisches Schließen von Bewegungs-, Eck- und Anschlussfugen (bis 30 mm) in keramischen Belägen im Innen- und Außenbereich mit einem hochelastischen und dehnbaren, leicht spritz- und glättbaren, fungizid eingestellten neutralvernetztem 1-K Sanitärsilikon. Beständig gegen Witterungseinflüsse, UV-Strahlen sowie handelsübliche Reinigungs- und Desinfektionsmittel. Gemäß DIN EN 15651 mit einem Volumenverlust ≤ 10%. Temperaturbeständig von – 40 bis +180 °C.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SN Neutral-Silikon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4" w:name="LT_109781"/>
      <w:bookmarkEnd w:id="4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 Produkt SN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6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6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7.6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ST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7.6.1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Verfärbungsfreies elastisches Schließen von Bewegungs-, Eck- und Anschlussfugen bei Natursteinbelägen im Außen- und Innenbereich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Gesteinsart:		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Oberflächenbeschaffenheit: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Verfärbungsfreies elastisches Schließen von Bewegungs-, Eck- und Anschlussfugen (bis 30 mm im Wandbereich; bis 15 mm im Bodenbereich) bei Natursteinbelägen und keramischen Belägen auf Balkonen, Terrassen und an Fassaden im Außen- und Innenbereich mit einem hochelastischen und dehnbaren, leicht spritz- und glättbaren, fungizid eingestellten neutralvernetztem 1-K Natursteinsilikon mit guten Hafteigenschaften. Beständig gegen Witterungseinflüsse, UV-Strahlen sowie handelsübliche Reinigungs- und Desinfektionsmittel. Gemäß DIN EN 15651 mit einem Volumenverlust ≤ 10%. Temperaturbeständig von – 40 bis +150 °C.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 	ARDEX ST Naturstein-Silikon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5" w:name="LT_109783"/>
      <w:bookmarkEnd w:id="5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7.6 Produkt ST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47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8" name="_tx_id_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7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7.8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WA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7.8.1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Fliesen, Platten und Mosaik in chemisch und mechanisch hoch beanspruchten Bereichen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Fugenbreite von 2 bis 15 mm mit einer chemikalienbeständigen und mechanisch hoch belastbaren, wasserfesten, frost- und witterungsbeständigen, farbstabilen, sehr emissionsarmen (EMICODE EC 1 Plus R), leicht einfugbaren und waschbaren Epoxidharzfugenmörtel der Güte RG gemäß DIN 13888. Nach Erhärtung dauerhaft beständig gegen mechanische Belastungen, aggressive Chemikalien, Tausalz, Hochdruckreiniger, hohe Temperaturen, Mineralöle und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24 Stunden mechanisch voll belastbar.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7 Tagen volle Chemikalienbeständigkeit.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WA Epoxifuge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6" w:name="LT_109787"/>
      <w:bookmarkEnd w:id="6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7.8 Produkt WA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02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9" name="_tx_id_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8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G4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von 1 - 6 mm mit zementgebundenem, hydraulisch erhärtendem und belastbarem, Schimmel vorbeugendem, lange waschbarem und sehr emissionsarmen (EMICODE EC 1 PLUS R) Fugenmörtel der Güte CG2 A gemäß DIN 13888 mit einer feinen und glatten Fugenoberfläche.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G4 BASIC 1-6 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7" w:name="LT_109789"/>
      <w:bookmarkEnd w:id="7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 Produkt G4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398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0" name="_tx_id_1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9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G5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von 2 bis 15 mm mit zementgebundenem, hydraulisch erhärtendem und belastbarem, Schimmel vorbeugendem, lange waschbarem und sehr emissionsarmen (EMICODE EC 1 PLUS R) Fugenmörtel der Güte CG2 A gemäß DIN 13888.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G5 BASIC 2-15 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8" w:name="LT_109791"/>
      <w:bookmarkEnd w:id="8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 Produkt G5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398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1" name="_tx_id_1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10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G6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(1 - 6 mm) mit zementgebundenem, quarzfreiem, hydraulisch erhärtendem und belastbarem, Schimmel vorbeugendem, lange waschbarem, wasser- und schmutzabweisenden, hochverformbaren, kunststoffvergütetem und sehr emissionsarmen (EMICODE EC 1 PLUS R) Flex-Fugenmörtel der Güte CG2 WA gemäß DIN 13888 mit feiner und glatter Fugenoberfläche.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G6 FLEX 1-6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9" w:name="LT_109793"/>
      <w:bookmarkEnd w:id="9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 Produkt G6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2" name="_tx_id_1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11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G7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von 2 bis 15 mm mit zementgebundenem, hydraulisch erhärtendem und belastbarem, Schimmel vorbeugendem, lange waschbarem, wasser- und schmutzabweisenden, hochverformbaren, kunststoffvergütetem und sehr emissionsarmen (EMICODE EC 1 PLUS R) Flex-Fugenmörtel der Güte CG2 WA gemäß DIN 13888.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G7 FLEX 2-15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0" w:name="LT_109795"/>
      <w:bookmarkEnd w:id="10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 Produkt G7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3" name="_tx_id_1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12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G8 S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1 - 6 mm mit zementgebundenem, hydraulisch schnell erhärtendem und belastbarem, Schimmel vorbeugendem, lange waschbarem, wasser- und schmutzabweisenden, kunststoffvergütetem und sehr emissionsarmen (EMICODE EC 1 PLUS R) Flex-Fugenmörtel der Güte CG2 WA gemäß DIN 13888 mit feiner Fugenoberfläche. Nach 90 Minuten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Belagsdehnungsfugen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G8S FLEX 1-6 Flex-Fugenmörtel, schnell 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1" w:name="LT_109797"/>
      <w:bookmarkEnd w:id="11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 Produkt G8 S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4" name="_tx_id_1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13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G9 S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2 - 15 mm mit zementgebundenem, schnell erhärtendem und belastbarem, Schimmel vorbeugendem, lange waschbarem, wasserabweisenden, kunststoffvergütetem, hochverformbaren und sehr emissionsarmen (EMICODE EC 1 PLUS) Flex-Fugenmörtel der Güte CG2 WA gemäß DIN 13888. Nach 90 Minuten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G9S FLEX 2 - 15 Flex-Fugenmörtel, schnell 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2" w:name="LT_109799"/>
      <w:bookmarkEnd w:id="12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 Produkt G9 S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5" name="_tx_id_1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14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CA 10 D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Kleben und Montieren von ... 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Kleben und Montieren von ...  im Innen- und Außenbereich auf saugfähigen Untergründen mit einem sehr emissionsarmen (EMICODE EC 1 PLUS) und lösemittelfreiem Dispersionsklebstoff mit hoher Klebkraft und schneller Abbindung. 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CA 10 D Konstruktions- und Montagekleber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3" w:name="LT_109801"/>
      <w:bookmarkEnd w:id="13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 Produkt CA 10 D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8222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6" name="_tx_id_1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15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RG 12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 mit epoxidharzgebundenen Fugenmörtel mit hoher Beständigkeit gegen chemische Einwirkungen durch Reinigungsmittel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bis 6 mm mit epoxidharzgebundenen, farbstabilen, chemikalienbeständigen und mechanisch hochbelastbaren, wasserfesten, frost- und witterungsbeständigen, leicht einfugbaren und waschbarem, sehr emissionsarmen (EMICODE EC 1 PLUS) Epoxidharzfugenmörtel der Güte RG gemäß DIN 13888. Nach Erhärtung dauerhaft beständig gegen mechanische Belastungen, aggressive Chemikalien, Tausalz, Hochdruckreiniger, hohe Temperaturen, Mineralöle und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12 Stunden mechanisch voll belastbar.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7 Tagen volle Chemikalienbeständigkeit.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RG 12 1-6 Epoxifuge fein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4" w:name="LT_109803"/>
      <w:bookmarkEnd w:id="14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 Produkt RG 12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4784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7" name="_tx_id_1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16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RG Cleaner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Nachreinigen der mit Epoxidharz verfugten Fläche mit Spezialreiniger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Abreinigen des Epoxidharz-Restschleier von Steingut-, Steinzeug- und Feinsteinzeugfliesen innerhalb von 24 Stunden nach der Verfugung mit Spezialreiniger zur Entfernung von Epoxidharzrückständen.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RG Cleaner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5" w:name="LT_109805"/>
      <w:bookmarkEnd w:id="15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 Produkt RG Cleaner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845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8" name="_tx_id_1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17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000000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7.18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CA 20 P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7.18.1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Kleben und Eindichten von ... 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Kleben und Eindichten von ...  im Innen- und Außenbereich auf dichten und saugfähigen Untergründen mit einem sehr emissionsarmen (EMICODE EC 1 R), lösemittel- und wasserfreiem SMP-Montagekleber mit hoher Klebkraft. 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6" w:name="LT_109807"/>
      <w:bookmarkEnd w:id="16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7.18.2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Anschluss der Abdichtung an die Entwässerungsrinnen mit Montagedichtkleber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Anschluss der Abdichtung an die Entwässerungsrinnen mit Montagedichtkleber mit einem sehr emissionsarmen (EMICODE EC 1 R), lösemittel- und wasserfreiem SMP-Montagekleber mit hoher Klebkraft. </w:t>
            </w:r>
          </w:p>
        </w:tc>
        <w:tc>
          <w:tcPr>
            <w:tcW w:w="1700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7" w:name="LT_109808"/>
      <w:bookmarkEnd w:id="17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7.18 Produkt CA 20 P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 Produktgruppe 7 Fugenmörtel / Fugendichtstoffe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466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9" name="_tx_id_1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30.05.2018</w:t>
            </w:r>
          </w:p>
        </w:tc>
        <w:tc>
          <w:tcPr>
            <w:tcW w:w="11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18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c>
          <w:tcPr>
            <w:tcW w:w="10483" w:type="dxa"/>
            <w:tcBorders>
              <w:top w:val="single" w:sz="4" w:space="0" w:color="000000"/>
            </w:tcBorders>
            <w:shd w:val="clear" w:fill="auto"/>
            <w:tcMar>
              <w:top w:w="36" w:type="dxa"/>
            </w:tcMar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56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4"/>
        <w:gridCol w:w="4"/>
      </w:tblGrid>
      <w:tr>
        <w:tc>
          <w:tcPr>
            <w:tcW w:w="10484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Zusammenstellung</w:t>
            </w:r>
          </w:p>
        </w:tc>
        <w:tc>
          <w:tcPr>
            <w:tcW w:w="4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FK NEU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GK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MG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SE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SN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7.6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ST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7.8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WA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G4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G5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G6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G7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G8 S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G9 S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CA 10 D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RG 12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RG Cleaner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7.18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CA 20 P</w:t>
            </w:r>
          </w:p>
        </w:tc>
        <w:tc>
          <w:tcPr>
            <w:tcW w:w="102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367"/>
        <w:gridCol w:w="1695"/>
      </w:tblGrid>
      <w:tr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  <w:tc>
          <w:tcPr>
            <w:tcW w:w="1367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Summe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zzgl. MwSt  ......... %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Gesamtsumme</w:t>
            </w:r>
          </w:p>
        </w:tc>
        <w:tc>
          <w:tcPr>
            <w:tcW w:w="6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396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000000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rPr>
          <w:sz w:val="2"/>
          <w:lang w:val="de-DE" w:eastAsia="de-DE" w:bidi="de-DE"/>
        </w:rPr>
      </w:pPr>
    </w:p>
    <w:sectPr>
      <w:pgSz w:w="11906" w:h="16838"/>
      <w:pgMar w:top="567" w:right="283" w:bottom="567" w:left="850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NewsGotT">
    <w:charset w:val="00"/>
    <w:family w:val="auto"/>
    <w:pitch w:val="variable"/>
  </w:font>
</w:fonts>
</file>

<file path=word/settings.xml><?xml version="1.0" encoding="utf-8"?>
<w:settings xmlns:w="http://schemas.openxmlformats.org/wordprocessingml/2006/main">
  <w:bordersDoNotSurroundHeader/>
  <w:bordersDoNotSurroundFooter/>
  <w:defaultTabStop w:val="1134"/>
  <w:compat>
    <w:noExtraLineSpacing/>
  </w:compat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widowControl w:val="off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 w:cs="Arial"/>
      <w:b w:val="off"/>
      <w:bCs w:val="off"/>
      <w:i w:val="off"/>
      <w:iCs w:val="off"/>
      <w:strike w:val="off"/>
      <w:color w:val="auto"/>
      <w:sz w:val="24"/>
      <w:szCs w:val="24"/>
      <w:shd w:val="clear" w:fill="auto"/>
      <w:rtl w:val="off"/>
      <w:lang w:val="x-none" w:eastAsia="x-none" w:bidi="x-none"/>
    </w:rPr>
  </w:style>
  <w:style w:type="paragraph" w:styleId="Normal">
    <w:name w:val="Normal"/>
    <w:next w:val="Normal"/>
    <w:qFormat/>
    <w:pPr>
      <w:widowControl w:val="off"/>
      <w:spacing w:before="0" w:after="0" w:line="240" w:lineRule="auto"/>
      <w:ind w:left="0" w:right="0" w:firstLine="0"/>
      <w:jc w:val="left"/>
    </w:pPr>
    <w:rPr>
      <w:rFonts w:ascii="NewsGotT" w:hAnsi="NewsGotT" w:eastAsia="NewsGotT" w:cs="NewsGotT"/>
      <w:b w:val="off"/>
      <w:bCs w:val="off"/>
      <w:i w:val="off"/>
      <w:iCs w:val="off"/>
      <w:strike w:val="off"/>
      <w:color w:val="auto"/>
      <w:sz w:val="24"/>
      <w:szCs w:val="24"/>
      <w:shd w:val="clear" w:fill="auto"/>
      <w:rtl w:val="off"/>
      <w:lang w:val="x-none" w:eastAsia="x-none" w:bidi="x-none"/>
    </w:rPr>
  </w:style>
  <w:style w:type="character" w:styleId="Hyperlink">
    <w:name w:val="Hyperlink"/>
    <w:qFormat/>
    <w:rPr>
      <w:color w:val="0000FF"/>
      <w:u w:val="single"/>
      <w:rtl w:val="off"/>
      <w:lang w:val="x-none" w:eastAsia="x-none" w:bidi="x-none"/>
    </w:rPr>
  </w:style>
  <w:style w:type="paragraph" w:styleId="Stufe">
    <w:name w:val="Stufe"/>
    <w:basedOn w:val="[Normal]"/>
    <w:next w:val="Stufe"/>
    <w:qFormat/>
    <w:pPr/>
    <w:rPr>
      <w:b/>
      <w:bCs/>
      <w:sz w:val="20"/>
      <w:szCs w:val="20"/>
    </w:rPr>
  </w:style>
  <w:style w:type="paragraph" w:styleId="MPos">
    <w:name w:val="MPos"/>
    <w:basedOn w:val="[Normal]"/>
    <w:next w:val="MPos"/>
    <w:qFormat/>
    <w:pPr/>
    <w:rPr>
      <w:b/>
      <w:bCs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
	<Relationship Id="rId00002" Type="http://schemas.openxmlformats.org/officeDocument/2006/relationships/styles" Target="styles.xml"/>
	<Relationship Id="rId00003" Type="http://schemas.openxmlformats.org/officeDocument/2006/relationships/image" Target="media/image0001.jpg"/>
	<Relationship Id="rId00004" Type="http://schemas.openxmlformats.org/officeDocument/2006/relationships/image" Target="media/image0002.jpg"/>
	<Relationship Id="rId00005" Type="http://schemas.openxmlformats.org/officeDocument/2006/relationships/image" Target="media/image0003.jpg"/>
	<Relationship Id="rId00006" Type="http://schemas.openxmlformats.org/officeDocument/2006/relationships/image" Target="media/image0004.jpg"/>
	<Relationship Id="rId00007" Type="http://schemas.openxmlformats.org/officeDocument/2006/relationships/image" Target="media/image0005.jpg"/>
	<Relationship Id="rId00008" Type="http://schemas.openxmlformats.org/officeDocument/2006/relationships/image" Target="media/image0006.jpg"/>
	<Relationship Id="rId00009" Type="http://schemas.openxmlformats.org/officeDocument/2006/relationships/image" Target="media/image0007.jpg"/>
	<Relationship Id="rId00010" Type="http://schemas.openxmlformats.org/officeDocument/2006/relationships/image" Target="media/image0008.jpg"/>
	<Relationship Id="rId00011" Type="http://schemas.openxmlformats.org/officeDocument/2006/relationships/image" Target="media/image0009.jpg"/>
	<Relationship Id="rId00012" Type="http://schemas.openxmlformats.org/officeDocument/2006/relationships/image" Target="media/image0010.jpg"/>
	<Relationship Id="rId00013" Type="http://schemas.openxmlformats.org/officeDocument/2006/relationships/image" Target="media/image0011.jpg"/>
	<Relationship Id="rId00014" Type="http://schemas.openxmlformats.org/officeDocument/2006/relationships/image" Target="media/image0012.jpg"/>
	<Relationship Id="rId00015" Type="http://schemas.openxmlformats.org/officeDocument/2006/relationships/image" Target="media/image0013.jpg"/>
	<Relationship Id="rId00016" Type="http://schemas.openxmlformats.org/officeDocument/2006/relationships/image" Target="media/image0014.jpg"/>
	<Relationship Id="rId00017" Type="http://schemas.openxmlformats.org/officeDocument/2006/relationships/image" Target="media/image0015.jpg"/>
	<Relationship Id="rId00018" Type="http://schemas.openxmlformats.org/officeDocument/2006/relationships/image" Target="media/image0016.jpg"/>
	<Relationship Id="rId00019" Type="http://schemas.openxmlformats.org/officeDocument/2006/relationships/image" Target="media/image0017.jpg"/>
	<Relationship Id="rId00020" Type="http://schemas.openxmlformats.org/officeDocument/2006/relationships/image" Target="media/image0018.jpg"/>
	<Relationship Id="rId00021" Type="http://schemas.openxmlformats.org/officeDocument/2006/relationships/image" Target="media/image0019.jpg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
</file>