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wdp" ContentType="image/vnd.ms-photo"/>
  <Default Extension="jxr" ContentType="image/vnd.ms-photo"/>
  <Default Extension="dds" ContentType="image/vnd.ms-dds"/>
  <Default Extension="heic" ContentType="image/heic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
	<Relationship Id="rId00001" Type="http://schemas.openxmlformats.org/officeDocument/2006/relationships/officeDocument" Target="word/document.xml"/>
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wpc="http://schemas.microsoft.com/office/word/2010/wordprocessingCanvas" xmlns:wpg="http://schemas.microsoft.com/office/word/2010/wordprocessingGroup" xmlns:wps="http://schemas.microsoft.com/office/word/2010/wordprocessingShape" xmlns:mc="http://schemas.openxmlformats.org/markup-compatibility/2006" xmlns:w14="http://schemas.microsoft.com/office/word/2010/wordml" xmlns:w15="http://schemas.microsoft.com/office/word/2012/wordml" xmlns:tx19="http://schemas.textcontrol.com/tx/1900" xmlns:tx23="http://schemas.textcontrol.com/tx/2300" xmlns:tx26="http://schemas.textcontrol.com/tx/2600" mc:Ignorable="w14 w15 tx19 tx23 tx26">
  <w:body>
    <w:p>
      <w:pPr>
        <w:pStyle w:val="Normal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spacing w:after="113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</w:pPr>
            <w:r>
              <w:rPr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</w:tbl>
    <w:p>
      <w:pPr>
        <w:pStyle w:val="Normal"/>
        <w:spacing w:after="113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FK NEU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Fliesenbelag in der Fugenbreite von 2 - 12 mm mit zementgebundenem, hydraulisch schnell erhärtendem und früh begehbaren, rissefreiem, mechanisch hoch belastbaren sowie abriebfestem, kunststoffvergütetem und sehr emissionsarmen (EMICODE EC 1 PLUS)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Belagsdehnungsfugen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FK NEU Belastungsfuge, schnell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" w:name="LT_150561"/>
      <w:bookmarkEnd w:id="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6578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2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GK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7.2.1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Fliesenbelag ab einer Fugenbreite von 4 mm mit zementgebundenem, hydraulisch schnell erhärtendem und früh begehbarem, rissefreiem, mechanisch hoch belastbarem sowie abriebfestem, kunststoffvergütetem und sehr emissionsarmen (EMICODE EC 1 PLUS)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GK Belastungsfuge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2" w:name="LT_150563"/>
      <w:bookmarkEnd w:id="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695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3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SC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7.3.1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mit mattem Silikon (Innen und Außen)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	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Elastisches Schließen von Bewegungs-, Eck- und Anschlussfugen (bis 30 mm) in keramischen Belägen im Innen- und Außenbereich mit einem hoch elastischen, leicht spritz- und glättbaren, fungizid eingestellten und acetatvernetztem 1-K Matt-Silikon mit guten Hafteigenschaften.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Beständig gegen Witterungseinflüsse, UV-Strahlen sowie handelsübliche Reinigungs- und Desinfektionsmittel. Gemäß DIN EN 15651 mit einem Volumenverlust ≤ 10%. Temperaturbeständig von – 50 bis +180 °C.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Farbton: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SC Matt-Silicon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3" w:name="LT_150565"/>
      <w:bookmarkEnd w:id="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409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4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SE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7.4.1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	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Elastisches Schließen von Bewegungs-, Eck- und Anschlussfugen (bis 30 mm) in keramischen Belägen im Innen- und Außenbereich mit einem sehr emissionsarmen (EC1 PLUS), hochelastischen und dehnbaren, leicht spritz- und glättbaren, fungizid eingestellten essigsäure 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Farbton: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SE Sanitär-Silikon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4" w:name="LT_150567"/>
      <w:bookmarkEnd w:id="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409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5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SE-S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7.5.1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	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Elastisches Schließen von Bewegungs-, Eck- und Anschlussfugen in keramischen Belägen im Innen- und Außenbereich mit einem sehr emissionsarmen (EMICODE EC1 PLUS), hochelastischen und dehnbaren, leicht spritz- und glättbaren, fungizid ausgerüsteten 1-K Sanitärsilikon. Beständig gegen Witterungseinflüsse, UV-Strahlen sowie handelsübliche Reinigungs- und Desinfektionsmittel.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Geignet für Reinräume und Lebensmittelbereiche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Gemäß DIN EN 15651 mit einem Volumenverlust ≤ 10%.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Temperaturbeständig von – 50 bis +180 °C.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Lagerbeständigkeit 24 Monate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Farbton: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SE-S Sanitär-Silikon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5" w:name="LT_150569"/>
      <w:bookmarkEnd w:id="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6725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6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7.6.1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bei keramischen Fliesen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Elastisches Schließen von Bewegungs-, Eck- und Anschlussfugen (bis 30 mm) in keramischen Belägen im Innen- und Außenbereich mit einem hochelastischen und dehnbaren, leicht spritz- und glättbaren, fungizid eingestellten neutral 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Farbton: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SN Neutral-Silikon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6" w:name="LT_150571"/>
      <w:bookmarkEnd w:id="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409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7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ST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Verfärbungsfreies elastisches Schließen von Bewegungs-, Eck- und Anschlussfugen bei Natursteinbelägen im Außen- und Innenbereich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Gesteinsart:	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Oberflächenbeschaffenheit: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Verfärbungsfreies elastisches Schließen von Bewegungs-, Eck- und Anschlussfugen (bis 30 mm im Wandbereich; bis 15 mm im Bodenbereich) bei Natursteinbelägen und keramischen Belägen auf Balkonen, Terrassen und an Fassaden im Außen- und Innenbereich mit einem hochelastischen und dehnbaren, leicht spritz- und glättbaren, fungizid eingestellten neutral vernetztem 1-K Natursteinsilikon mit guten Hafteigenschaften. Beständig gegen Witterungseinflüsse, UV-Strahlen sowie handelsübliche Reinigungs- und Desinfektionsmittel. Gemäß DIN EN 15651 mit einem Volumenverlust ≤ 10%. Temperaturbeständig von – 40 bis +150 °C.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Farbton: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 	ARDEX ST Naturstein-Silikon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7" w:name="LT_150573"/>
      <w:bookmarkEnd w:id="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6725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8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Silikonfugen in Großküchen bzw. W3-I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7.8.1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Schließen der Bewegungs-, Eck- und Anschlussfugen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Rutschhemmung: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Schließen von Bewegungs-, Eck- und Anschlussfugen in keramischen Belägen mit Silikon geeignet für die Wassereinwirkungsklasse W3-I (mit zusätzlichen chemischen Einwirkungen) gemäß DIN 18534.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Farbton ________________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     Fabrikat / Typ:  '........................................'</w:t>
      </w:r>
      <w:bookmarkStart w:id="8" w:name="LT_150575"/>
      <w:bookmarkEnd w:id="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874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9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WA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7.9.1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Fliesen, Platten und Mosaik in chemisch und mechanisch hoch beanspruchten Bereichen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 g. Fliesenbelag in der Fugenbreite von 2 bis 15 mm mit einer chemikalienbeständigen und mechanisch hoch belastbaren, wasserfesten, frost- und witterungsbeständigen, farbstabilen, sehr emissionsarmen (EMICODE EC 1 Plus), leicht einfugbaren und waschbaren Epoxidharzfugenmörtel der Güte RG gemäß DIN 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Nach 24 Stunden mechanisch voll belastbar.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WA Epoxifuge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9" w:name="LT_150577"/>
      <w:bookmarkEnd w:id="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649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10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G4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7.10.1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	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Fliesenbelag in der vorhandenen Fugenbreite von 1 - 6 mm mit zementgebundenem, hydraulisch erhärtendem und belastbarem, Schimmel vorbeugendem, lange waschbarem und sehr emissionsarmen (EMICODE EC 1 PLUS) Fugenmörtel der Güte CG2 A gemäß DIN 13888 mit einer feinen und glatten Fugenoberfläche.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G4 BASIC 1-6 Fugenmörtel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0" w:name="LT_150579"/>
      <w:bookmarkEnd w:id="1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64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11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G6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7.12.1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Fliesenbelag in der vorhandenen Fugenbreite (1 - 6 mm) mit zementgebundenem, quarzfreiem, hydraulisch erhärtendem und belastbarem, Schimmel vorbeugendem, lange waschbarem, wasser- und schmutzabweisenden, hochverformbaren, kunststoffvergütetem und sehr emissionsarmen (EMICODE EC 1 PLUS) Flex-Fugenmörtel der Güte CG2 WA gemäß DIN 13888 mit feiner und glatter Fugenoberfläche.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G6 FLEX 1-6 Flex-Fugenmörtel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1" w:name="LT_150581"/>
      <w:bookmarkEnd w:id="1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418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12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G8 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7.14.1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 g. Fliesenbelag in der vorhandenen Fugenbreite 1 - 6 mm mit zementgebundenem, hydraulisch schnell erhärtendem und belastbarem, Schimmel vorbeugendem, lange waschbarem, wasser- und schmutzabweisenden, kunststoffvergütetem und sehr emissionsarmen (EMICODE EC 1 PLUS) Flex-Fugenmörtel der Güte CG2 WA gemäß DIN 13888 mit feiner Fugenoberfläche. Nach 90 Minuten begehbar.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G8S FLEX 1-6 Flex-Fugenmörtel, schnell 	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2" w:name="LT_150583"/>
      <w:bookmarkEnd w:id="1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418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13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G9 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7.15.1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Fliesenbelag in der vorhandenen Fugenbreite 2 - 15 mm mit zementgebundenem, schnell erhärtendem und belastbarem, Schimmel vorbeugendem, lange waschbarem, wasserabweisendem, kunststoffvergütetem, hochverformbaren und sehr emissionsarmen (EMICODE EC 1 PLUS) Flex-Fugenmörtel der Güte CG2 WA gemäß DIN 13888. Nach 90 Minuten begehbar.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G9S FLEX 2 - 15 Flex-Fugenmörtel, schnell 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3" w:name="LT_150585"/>
      <w:bookmarkEnd w:id="1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7418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14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G10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7.16.1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Fliesen, Natur- und Betonwerksteinplatten sowie Glasmosaik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Fabrikat:	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Belag in der vorhandenen Fugenbreite von1 - 10 mm mit einem zementgebundenem, hydraulisch schnell erhärtendem und trocknendem (ARDURAPID Plus Effekt), lange waschbarem, kunststoffvergütetem und sehr emissionsarmen (EMICODE EC 1 PLUS) Flex-Fugenmörtel der Güte CG2 WA gemäß DIN 13888 mit guter Flankenhaftung und erhöhter Farbstabilität.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Nach 3 Stunden begehbar.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G10 PREMIUM Flex-Fugenmörtel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4" w:name="LT_150587"/>
      <w:bookmarkEnd w:id="1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7.16.2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feuchtigkeits- und verfärbungsempfindlichen Natursteinen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Plattenfabrikat: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Natursteinbezeichnung: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Gesteinsart / Herkunft: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/ Durchscheinend: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 g. Natursteinbelag in der vorhandenen Fugenbreite von 1 bis 10 mm mit einem zementgebundenem, hydraulisch schnell erhärtendem und trocknendem (ARDURAPID Plus Effekt), lange waschbarem, kunststoffvergütetem und sehr emissionsarmen (EMICODE EC 1 PLUS) Flex-Fugenmörtel der Güte CG2 WA gemäß DIN 13888 mit guter Flankenhaftung und erhöhter Farbstabilität. Durch den ARDURAPID Plus Effekt werden Farbveränderungen des Natursteins im Randbereich verhindert.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Nach 3 Stunden begehbar.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G10 PREMIUM Flex-Fugenmörtel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5" w:name="LT_150588"/>
      <w:bookmarkEnd w:id="1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1122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15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12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 mit epoxidharzgebundenem Fugenmörtel mit hoher Beständigkeit gegen chemische Einwirkungen durch Reinigungsmittel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Fliesentyp: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Format:	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Füllen der Fugen in dem o.g. Fliesenbelag in der vorhandenen Fugenbreite bis 6 mm mit Epoxidharz-gebundenem, farbstabilem, chemikalienbeständigen und mechanisch hochbelastbaren, wasserfestem, frost- und witterungsbeständigem, leicht einfugbarem und waschbarem, sehr emissionsarmen (EMICODE EC 1 PLUS) Epoxidharzfugenmörtel der Güte RG gemäß DIN 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Nach 12 Stunden mechanisch voll belastbar.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RG 12 1-6 Epoxifuge fein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6" w:name="LT_150590"/>
      <w:bookmarkEnd w:id="1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6032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16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Cleaner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7.18.1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Nachreinigen der mit Epoxidharz verfugten Fläche mit Spezialreiniger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Abreinigen des Epoxidharz-Restschleier von Steingut-, Steinzeug- und Feinsteinzeugfliesen innerhalb von 24 Stunden nach der Verfugung mit Spezialreiniger zur Entfernung von Epoxidharzrückständen.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RG Cleaner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7" w:name="LT_150592"/>
      <w:bookmarkEnd w:id="1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9698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pageBreakBefore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8"/>
                <w:szCs w:val="28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</w:p>
        </w:tc>
        <w:tc>
          <w:tcPr>
            <w:tcW w:w="157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4"/>
                <w:szCs w:val="4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</w:tabs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b/>
          <w:bCs/>
          <w:sz w:val="22"/>
          <w:szCs w:val="22"/>
          <w:lang w:val="de-DE" w:eastAsia="de-DE" w:bidi="de-DE"/>
        </w:rPr>
      </w:pP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03.01.2024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0"/>
                <w:szCs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16"/>
                <w:szCs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de-DE" w:eastAsia="de-DE" w:bidi="de-DE"/>
              </w:rPr>
              <w:t xml:space="preserve">Seite 17 / 17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13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CA 20 P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7.19.1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Kleben und Eindichten von ...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Kleben und Eindichten von ...  im Innen- und Außenbereich auf dichten und saugfähigen Untergründen mit einem sehr emissionsarmen (EMICODE EC 1),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8" w:name="LT_150594"/>
      <w:bookmarkEnd w:id="1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7.19.2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Eindichten der Einbauelemente mit Pressflanschverbindung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Eindichten der Einbauteile mit Pressflanschverbindung durch aufbringen einer vollflächigen Verklebung zwischen den verschraubten Pressflanschen und der zugeschnittenen und eingelegten Dichtmanschette aus geeignetem Dichtbahn-Material mit einem sehr emissionsarmen (EMICODE EC 1),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SK 100 W TRICOM Dichtbahn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19" w:name="LT_150595"/>
      <w:bookmarkEnd w:id="1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St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7.19.3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Anschluss der Abdichtung an die Entwässerungsrinnen mit Montagedichtkleber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70"/>
        <w:ind w:left="1706" w:hanging="1706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bCs w:val="off"/>
                <w:lang w:val="de-DE" w:eastAsia="de-DE" w:bidi="de-DE"/>
              </w:rPr>
              <w:t xml:space="preserve">Anschluss der Abdichtung an die Entwässerungsrinnen mit Montagedichtkleber mit einem sehr emissionsarmen (EMICODE EC 1),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Produkt: 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clear" w:pos="1134"/>
          <w:tab w:val="clear" w:pos="2268"/>
          <w:tab w:val="left" w:pos="2840"/>
          <w:tab w:val="clear" w:pos="3402"/>
          <w:tab w:val="left" w:pos="3974"/>
          <w:tab w:val="clear" w:pos="4536"/>
          <w:tab w:val="left" w:pos="5108"/>
          <w:tab w:val="clear" w:pos="5670"/>
          <w:tab w:val="left" w:pos="6242"/>
          <w:tab w:val="clear" w:pos="6804"/>
          <w:tab w:val="left" w:pos="7376"/>
          <w:tab w:val="clear" w:pos="7938"/>
          <w:tab w:val="left" w:pos="8510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bCs w:val="off"/>
          <w:lang w:val="de-DE" w:eastAsia="de-DE" w:bidi="de-DE"/>
        </w:rPr>
      </w:pPr>
      <w:r>
        <w:rPr>
          <w:b w:val="off"/>
          <w:bCs w:val="off"/>
          <w:lang w:val="de-DE" w:eastAsia="de-DE" w:bidi="de-DE"/>
        </w:rPr>
        <w:t xml:space="preserve">	oder gleichwertig     Fabrikat / Typ:  '........................................'</w:t>
      </w:r>
      <w:bookmarkStart w:id="20" w:name="LT_150596"/>
      <w:bookmarkEnd w:id="2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right"/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before="3271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</w:pPr>
            <w:r>
              <w:rPr>
                <w:rFonts w:ascii="Arial" w:hAnsi="Arial" w:eastAsia="Arial" w:cs="Arial"/>
                <w:sz w:val="6"/>
                <w:szCs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57"/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szCs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Tel.: +49(0)2302 664-543, Fax: +49(0)2302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technik@ardex.de</w:t>
            </w:r>
            <w:r>
              <w:rPr>
                <w:rFonts w:ascii="Arial" w:hAnsi="Arial" w:eastAsia="Arial" w:cs="Arial"/>
                <w:color w:val="393C39"/>
                <w:sz w:val="13"/>
                <w:szCs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szCs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Arial" w:hAnsi="Arial" w:eastAsia="Arial" w:cs="Arial"/>
                <w:sz w:val="13"/>
                <w:szCs w:val="13"/>
                <w:lang w:val="de-DE" w:eastAsia="de-DE" w:bidi="de-DE"/>
              </w:rPr>
            </w:pPr>
          </w:p>
          <w:p>
            <w:pPr>
              <w:pStyle w:val="Normal"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Arial" w:hAnsi="Arial" w:eastAsia="Arial" w:cs="Arial"/>
                <w:sz w:val="2"/>
                <w:szCs w:val="2"/>
                <w:lang w:val="de-DE" w:eastAsia="de-DE" w:bidi="de-DE"/>
              </w:rPr>
            </w:pPr>
          </w:p>
        </w:tc>
      </w:tr>
    </w:tbl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  <w:r>
        <w:rPr>
          <w:rFonts w:ascii="Arial" w:hAnsi="Arial" w:eastAsia="Arial" w:cs="Arial"/>
          <w:sz w:val="2"/>
          <w:szCs w:val="2"/>
          <w:lang w:val="de-DE" w:eastAsia="de-DE" w:bidi="de-DE"/>
        </w:rPr>
        <w:t xml:space="preserve">   </w:t>
      </w:r>
    </w:p>
    <w:p>
      <w:pPr>
        <w:pStyle w:val="Normal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ascii="Arial" w:hAnsi="Arial" w:eastAsia="Arial" w:cs="Arial"/>
          <w:sz w:val="2"/>
          <w:szCs w:val="2"/>
          <w:lang w:val="de-DE" w:eastAsia="de-DE" w:bidi="de-DE"/>
        </w:rPr>
      </w:pPr>
    </w:p>
    <w:sectPr>
      <w:pgSz w:w="11906" w:h="16838"/>
      <w:pgMar w:top="567" w:right="283" w:bottom="567" w:left="850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NewsGotT">
    <w:charset w:val="00"/>
    <w:family w:val="auto"/>
    <w:pitch w:val="variable"/>
  </w:font>
</w:fonts>
</file>

<file path=word/settings.xml><?xml version="1.0" encoding="utf-8"?>
<w:settings xmlns:w="http://schemas.openxmlformats.org/wordprocessingml/2006/main" xmlns:mc="http://schemas.openxmlformats.org/markup-compatibility/2006" xmlns:tx24="http://schemas.textcontrol.com/tx/2400" xmlns:tx25="http://schemas.textcontrol.com/tx/2500" mc:Ignorable="tx24 tx25">
  <w:bordersDoNotSurroundFooter/>
  <w:defaultTabStop w:val="0"/>
  <w:compat>
    <w:noExtraLineSpacing/>
    <w:doNotUseHTMLParagraphAutoSpacing/>
    <w:compatSetting w:name="compatibilityMode" w:uri="http://schemas.microsoft.com/office/word" w:val="15"/>
  </w:compat>
  <tx24:txVer tx24:val="29.0.403.50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style w:type="paragraph" w:styleId="Stufe">
    <w:name w:val="Stufe"/>
    <w:basedOn w:val="Normal"/>
    <w:next w:val="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hAnsi="Arial" w:eastAsia="Arial" w:cs="Arial"/>
      <w:b/>
      <w:bCs/>
      <w:sz w:val="20"/>
      <w:szCs w:val="20"/>
    </w:rPr>
  </w:style>
  <w:style w:type="paragraph" w:styleId="MPos">
    <w:name w:val="MPos"/>
    <w:basedOn w:val="Normal"/>
    <w:next w:val="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hAnsi="Arial" w:eastAsia="Arial" w:cs="Arial"/>
      <w:b/>
      <w:bCs/>
      <w:sz w:val="20"/>
      <w:szCs w:val="20"/>
    </w:rPr>
  </w:style>
  <w:style w:type="paragraph" w:styleId="Normal">
    <w:name w:val="Normal"/>
    <w:next w:val=""/>
    <w:qFormat/>
    <w:pPr>
      <w:widowControl w:val="off"/>
      <w:shd w:val="clear" w:color="auto" w:fill="auto"/>
      <w:spacing w:before="0" w:after="0" w:line="240" w:lineRule="auto"/>
      <w:ind w:left="0" w:right="0" w:firstLine="0"/>
      <w:jc w:val="left"/>
      <w:outlineLvl w:val="9"/>
    </w:pPr>
    <w:rPr>
      <w:rFonts w:ascii="NewsGotT" w:hAnsi="NewsGotT" w:eastAsia="NewsGotT" w:cs="NewsGotT"/>
      <w:b w:val="off"/>
      <w:bCs w:val="off"/>
      <w:i w:val="off"/>
      <w:iCs w:val="off"/>
      <w:strike w:val="off"/>
      <w:color w:val="auto"/>
      <w:position w:val="0"/>
      <w:sz w:val="24"/>
      <w:szCs w:val="24"/>
      <w:shd w:val="clear" w:color="auto" w:fill="auto"/>
      <w:rtl w:val="off"/>
      <w:lang w:val="x-none" w:eastAsia="x-none" w:bidi="x-none"/>
    </w:rPr>
  </w:style>
  <w:style w:type="character" w:styleId="Hyperlink">
    <w:name w:val="Hyperlink"/>
    <w:qFormat/>
    <w:rPr>
      <w:color w:val="0000FF"/>
      <w:u w:val="single"/>
      <w:rtl w:val="off"/>
      <w:lang w:val="x-none" w:eastAsia="x-none" w:bidi="x-none"/>
    </w:rPr>
  </w:style>
</w:styles>
</file>

<file path=word/_rels/document.xml.rels><?xml version="1.0" encoding="UTF-8" standalone="yes"?><Relationships xmlns="http://schemas.openxmlformats.org/package/2006/relationships">
	<Relationship Id="rId00002" Type="http://schemas.openxmlformats.org/officeDocument/2006/relationships/styles" Target="styles.xml"/>
	<Relationship Id="rId00003" Type="http://schemas.openxmlformats.org/officeDocument/2006/relationships/image" Target="media/image0001.jpg"/>
	<Relationship Id="rId00004" Type="http://schemas.openxmlformats.org/officeDocument/2006/relationships/image" Target="media/image0002.jpg"/>
	<Relationship Id="rId00005" Type="http://schemas.openxmlformats.org/officeDocument/2006/relationships/image" Target="media/image0003.jpg"/>
	<Relationship Id="rId00006" Type="http://schemas.openxmlformats.org/officeDocument/2006/relationships/image" Target="media/image0004.jpg"/>
	<Relationship Id="rId00007" Type="http://schemas.openxmlformats.org/officeDocument/2006/relationships/image" Target="media/image0005.jpg"/>
	<Relationship Id="rId00008" Type="http://schemas.openxmlformats.org/officeDocument/2006/relationships/image" Target="media/image0006.jpg"/>
	<Relationship Id="rId00009" Type="http://schemas.openxmlformats.org/officeDocument/2006/relationships/image" Target="media/image0007.jpg"/>
	<Relationship Id="rId00010" Type="http://schemas.openxmlformats.org/officeDocument/2006/relationships/image" Target="media/image0008.jpg"/>
	<Relationship Id="rId00011" Type="http://schemas.openxmlformats.org/officeDocument/2006/relationships/image" Target="media/image0009.jpg"/>
	<Relationship Id="rId00012" Type="http://schemas.openxmlformats.org/officeDocument/2006/relationships/image" Target="media/image0010.jpg"/>
	<Relationship Id="rId00013" Type="http://schemas.openxmlformats.org/officeDocument/2006/relationships/image" Target="media/image0011.jpg"/>
	<Relationship Id="rId00014" Type="http://schemas.openxmlformats.org/officeDocument/2006/relationships/image" Target="media/image0012.jpg"/>
	<Relationship Id="rId00015" Type="http://schemas.openxmlformats.org/officeDocument/2006/relationships/image" Target="media/image0013.jpg"/>
	<Relationship Id="rId00016" Type="http://schemas.openxmlformats.org/officeDocument/2006/relationships/image" Target="media/image0014.jpg"/>
	<Relationship Id="rId00017" Type="http://schemas.openxmlformats.org/officeDocument/2006/relationships/image" Target="media/image0015.jpg"/>
	<Relationship Id="rId00018" Type="http://schemas.openxmlformats.org/officeDocument/2006/relationships/image" Target="media/image0016.jpg"/>
	<Relationship Id="rId00019" Type="http://schemas.openxmlformats.org/officeDocument/2006/relationships/image" Target="media/image0017.jpg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
</file>