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wdp" ContentType="image/vnd.ms-photo"/>
  <Default Extension="jxr" ContentType="image/vnd.ms-photo"/>
  <Default Extension="dds" ContentType="image/vnd-ms.dds"/>
  <Default Extension="bin" ContentType="application/vnd.openxmlformats-officedocument.oleObjec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
	<Relationship Id="rId00001" Type="http://schemas.openxmlformats.org/officeDocument/2006/relationships/officeDocument" Target="word/document.xml"/>
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 xmlns:wpc="http://schemas.microsoft.com/office/word/2010/wordprocessingCanvas" xmlns:wpg="http://schemas.microsoft.com/office/word/2010/wordprocessingGroup" xmlns:wps="http://schemas.microsoft.com/office/word/2010/wordprocessingShape" xmlns:mc="http://schemas.openxmlformats.org/markup-compatibility/2006" xmlns:w14="http://schemas.microsoft.com/office/word/2010/wordml" xmlns:w15="http://schemas.microsoft.com/office/word/2012/wordml" xmlns:tx19="http://schemas.textcontrol.com/tx/1900" xmlns:tx23="http://schemas.textcontrol.com/tx/2300" xmlns:tx26="http://schemas.textcontrol.com/tx/2600" mc:Ignorable="w14 w15 tx19 tx23 tx26">
  <w:body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56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4"/>
        <w:gridCol w:w="4"/>
      </w:tblGrid>
      <w:tr>
        <w:tc>
          <w:tcPr>
            <w:tcW w:w="10484" w:type="dxa"/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Inhaltsverzeichnis</w:t>
            </w:r>
          </w:p>
        </w:tc>
        <w:tc>
          <w:tcPr>
            <w:tcW w:w="4" w:type="dxa"/>
            <w:shd w:val="clear" w:color="auto" w:fill="auto"/>
            <w:vAlign w:val="top"/>
          </w:tcPr>
          <w:p>
            <w:pPr>
              <w:pStyle w:val="[Normal]"/>
              <w:rPr>
                <w:lang w:val="de-DE" w:eastAsia="de-DE" w:bidi="de-DE"/>
              </w:rPr>
            </w:pP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Produktgruppe 7 Fugenmörtel / Fugendichtstoffe..............................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FK NEU......................................................................................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GK.............................................................................................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2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SC..............................................................................................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3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SE..............................................................................................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4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SE-S..........................................................................................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5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7.6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SN..............................................................................................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6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ST..............................................................................................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7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7.9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WA.............................................................................................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8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7.10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G4..............................................................................................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9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G5..............................................................................................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10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G6..............................................................................................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11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G7..............................................................................................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12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G8 S...........................................................................................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13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G9 S...........................................................................................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14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7.16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G10............................................................................................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15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RG 12........................................................................................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17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7.18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RG Cleaner...............................................................................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18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7.19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</w:rPr>
            </w:pPr>
            <w:r>
              <w:rPr>
                <w:b/>
              </w:rPr>
              <w:t xml:space="preserve">Produkt CA 20 P.....................................................................................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19</w:t>
            </w:r>
          </w:p>
        </w:tc>
      </w:tr>
    </w:tbl>
    <w:p>
      <w:pPr>
        <w:pStyle w:val="[Normal]"/>
        <w:spacing w:before="3538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single" w:sz="2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Produktgruppe 7 Fugenmörtel / Fugendichtstoffe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13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FK NEU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Fliesen und Platten im hoch belasteten Innen- und Außenbereich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Fugenbreite von 2 - 12 mm mit zementgebundenem, hydraulisch schnell erhärtendem und früh begehbaren, rissefreiem, mechanisch hoch belastbaren sowie abriebfestem, kunststoffvergütetem und sehr emissionsarmen (EMICODE EC 1 PLUS) Fugenmörtel der Güte CG2 A gemäß DIN 13888. Nach Erhärtung dauerhaft beständig gegen Tausalz, Hochdruckreiniger, hohe Temperaturen, Mineralöle und übliche Reinigungsmittel.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Belagsdehnungsfugen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FK NEU Belastungsfuge, schnell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1" w:name="LT_143891"/>
      <w:bookmarkEnd w:id="1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 Produkt FK NEU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522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2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GK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7.2.1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Fliesen und Platten im hoch belasteten Innen- und Außenbereich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ab einer Fugenbreite von 4 mm mit zementgebundenem, hydraulisch schnell erhärtendem und früh begehbarem, rissefreiem, mechanisch hoch belastbarem sowie abriebfestem, kunststoffvergütetem und sehr emissionsarmen (EMICODE EC 1 PLUS) Fugenmörtel der Güte CG2 A gemäß DIN 13888. Nach Erhärtung dauerhaft beständig gegen Tausalz, Hochdruckreiniger, hohe Temperaturen, Mineralöle und übliche Reinigungsmittel.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GK Belastungsfuge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2" w:name="LT_143893"/>
      <w:bookmarkEnd w:id="2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7.2 Produkt GK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5601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3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SC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7.3.1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Elastisches Schließen von Bewegungs-, Eck- und Anschlussfugen mit mattem Silikon (Innen und Außen)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Fliesentyp:	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Elastisches Schließen von Bewegungs-, Eck- und Anschlussfugen (bis 30 mm) in keramischen Belägen im Innen- und Außenbereich mit einem hoch elastischen, leicht spritz- und glättbaren, fungizid eingestellten und acetatvernetztem 1-K Matt-Silikon mit guten Hafteigenschaften.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Beständig gegen Witterungseinflüsse, UV-Strahlen sowie handelsübliche Reinigungs- und Desinfektionsmittel. Gemäß DIN EN 15651 mit einem Volumenverlust ≤ 10%. Temperaturbeständig von – 50 bis +180 °C.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Farbton: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SC Matt-Silicon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3" w:name="LT_143895"/>
      <w:bookmarkEnd w:id="3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7.3 Produkt SC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0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4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SE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7.4.1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Elastisches Schließen von Bewegungs-, Eck- und Anschlussfugen in privaten und gewerblichen Sanitärräumen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Fliesentyp:	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Elastisches Schließen von Bewegungs-, Eck- und Anschlussfugen (bis 30 mm) in keramischen Belägen im Innen- und Außenbereich mit einem sehr emissionsarmen (EC1 PLUS), hochelastischen und dehnbaren, leicht spritz- und glättbaren, fungizid eingestellten essigsäure vernetztem 1-K Sanitärsilikon. Beständig gegen Witterungseinflüsse, UV-Strahlen sowie handelsübliche Reinigungs- und Desinfektionsmittel. Gemäß DIN EN 15651 mit einem Volumenverlust ≤ 10%. Temperaturbeständig von – 40 bis +180 °C.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Farbton: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SE Sanitär-Silikon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4" w:name="LT_143897"/>
      <w:bookmarkEnd w:id="4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7.4 Produkt SE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0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5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SE-S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7.5.1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Elastisches Schließen von Bewegungs-, Eck- und Anschlussfugen in privaten und gewerblichen Sanitärräumen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Fliesentyp:	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Elastisches Schließen von Bewegungs-, Eck- und Anschlussfugen in keramischen Belägen im Innen- und Außenbereich mit einem sehr emissionsarmen (EMICODE EC1 PLUS), hochelastischen und dehnbaren, leicht spritz- und glättbaren, fungizid ausgerüsteten 1-K Sanitärsilikon. Beständig gegen Witterungseinflüsse, UV-Strahlen sowie handelsübliche Reinigungs- und Desinfektionsmittel.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Geignet für Reinräume und Lebensmittelbereiche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Gemäß DIN EN 15651 mit einem Volumenverlust ≤ 10%.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Temperaturbeständig von – 50 bis +180 °C.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Lagerbeständigkeit 24 Monate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Farbton: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SE-S Sanitär-Silikon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5" w:name="LT_143899"/>
      <w:bookmarkEnd w:id="5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7.5 Produkt SE-S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537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6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7.6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7.6.1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Elastisches Schließen von Bewegungs-, Eck- und Anschlussfugen bei keramischen Fliesen in privaten und gewerblichen Sanitärräumen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Fliesentyp:	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Elastisches Schließen von Bewegungs-, Eck- und Anschlussfugen (bis 30 mm) in keramischen Belägen im Innen- und Außenbereich mit einem hochelastischen und dehnbaren, leicht spritz- und glättbaren, fungizid eingestellten neutral vernetztem 1-K Sanitärsilikon. Beständig gegen Witterungseinflüsse, UV-Strahlen sowie handelsübliche Reinigungs- und Desinfektionsmittel. Gemäß DIN EN 15651 mit einem Volumenverlust ≤ 10%. Temperaturbeständig von – 40 bis +180 °C.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Farbton: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SN Neutral-Silikon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6" w:name="LT_143901"/>
      <w:bookmarkEnd w:id="6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7.6 Produkt SN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0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8" name="_tx_id_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7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ST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7.7.1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Verfärbungsfreies elastisches Schließen von Bewegungs-, Eck- und Anschlussfugen bei Natursteinbelägen im Außen- und Innenbereich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Gesteinsart:		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Oberflächenbeschaffenheit: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Verfärbungsfreies elastisches Schließen von Bewegungs-, Eck- und Anschlussfugen (bis 30 mm im Wandbereich; bis 15 mm im Bodenbereich) bei Natursteinbelägen und keramischen Belägen auf Balkonen, Terrassen und an Fassaden im Außen- und Innenbereich mit einem hochelastischen und dehnbaren, leicht spritz- und glättbaren, fungizid eingestellten neutral vernetztem 1-K Natursteinsilikon mit guten Hafteigenschaften. Beständig gegen Witterungseinflüsse, UV-Strahlen sowie handelsübliche Reinigungs- und Desinfektionsmittel. Gemäß DIN EN 15651 mit einem Volumenverlust ≤ 10%. Temperaturbeständig von – 40 bis +150 °C.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Farbton: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 	ARDEX ST Naturstein-Silikon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7" w:name="LT_143903"/>
      <w:bookmarkEnd w:id="7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7.7 Produkt ST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537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9" name="_tx_id_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8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7.9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WA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7.9.1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Fliesen, Platten und Mosaik in chemisch und mechanisch hoch beanspruchten Bereichen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 g. Fliesenbelag in der Fugenbreite von 2 bis 15 mm mit einer chemikalienbeständigen und mechanisch hoch belastbaren, wasserfesten, frost- und witterungsbeständigen, farbstabilen, sehr emissionsarmen (EMICODE EC 1 Plus), leicht einfugbaren und waschbaren Epoxidharzfugenmörtel der Güte RG gemäß DIN 13888. Nach Erhärtung dauerhaft beständig gegen mechanische Belastungen, aggressive Chemikalien, Tausalz, Hochdruckreiniger, hohe Temperaturen, Mineralöle und Reinigungsmittel.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24 Stunden mechanisch voll belastbar.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7 Tagen volle Chemikalienbeständigkeit.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WA Epoxifuge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8" w:name="LT_143907"/>
      <w:bookmarkEnd w:id="8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7.9 Produkt WA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491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0" name="_tx_id_10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9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7.10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G4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7.10.1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von 1 - 6 mm mit zementgebundenem, hydraulisch erhärtendem und belastbarem, Schimmel vorbeugendem, lange waschbarem und sehr emissionsarmen (EMICODE EC 1 PLUS) Fugenmörtel der Güte CG2 A gemäß DIN 13888 mit einer feinen und glatten Fugenoberfläche.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G4 BASIC 1-6 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9" w:name="LT_143909"/>
      <w:bookmarkEnd w:id="9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7.10 Produkt G4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294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1" name="_tx_id_1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10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G5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7.11.1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von 2 bis 15 mm mit zementgebundenem, hydraulisch erhärtendem und belastbarem, Schimmel vorbeugendem, lange waschbarem und sehr emissionsarmen (EMICODE EC 1 PLUS) Fugenmörtel der Güte CG2 A gemäß DIN 13888.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G5 BASIC 2-15 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10" w:name="LT_143911"/>
      <w:bookmarkEnd w:id="10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7.11 Produkt G5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294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2" name="_tx_id_1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11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G6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7.12.1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(1 - 6 mm) mit zementgebundenem, quarzfreiem, hydraulisch erhärtendem und belastbarem, Schimmel vorbeugendem, lange waschbarem, wasser- und schmutzabweisenden, hochverformbaren, kunststoffvergütetem und sehr emissionsarmen (EMICODE EC 1 PLUS) Flex-Fugenmörtel der Güte CG2 WA gemäß DIN 13888 mit feiner und glatter Fugenoberfläche.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G6 FLEX 1-6 Flex-Fugenmörtel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11" w:name="LT_143913"/>
      <w:bookmarkEnd w:id="11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7.12 Produkt G6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06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3" name="_tx_id_1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12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G7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7.13.1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von 2 bis 15 mm mit zementgebundenem, hydraulisch erhärtendem und belastbarem, Schimmel vorbeugendem, lange waschbarem, wasser- und schmutzabweisenden, hochverformbaren, kunststoffvergütetem und sehr emissionsarmen (EMICODE EC 1 PLUS) Flex-Fugenmörtel der Güte CG2 WA gemäß DIN 13888.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G7 FLEX 2-15 Flex-Fugenmörtel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12" w:name="LT_143915"/>
      <w:bookmarkEnd w:id="12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7.13 Produkt G7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06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4" name="_tx_id_1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13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G8 S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 g. Fliesenbelag in der vorhandenen Fugenbreite 1 - 6 mm mit zementgebundenem, hydraulisch schnell erhärtendem und belastbarem, Schimmel vorbeugendem, lange waschbarem, wasser- und schmutzabweisenden, kunststoffvergütetem und sehr emissionsarmen (EMICODE EC 1 PLUS) Flex-Fugenmörtel der Güte CG2 WA gemäß DIN 13888 mit feiner Fugenoberfläche. Nach 90 Minuten begehbar.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G8S FLEX 1-6 Flex-Fugenmörtel, schnell 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13" w:name="LT_143917"/>
      <w:bookmarkEnd w:id="13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 Produkt G8 S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06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5" name="_tx_id_1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14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G9 S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7.15.1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2 - 15 mm mit zementgebundenem, schnell erhärtendem und belastbarem, Schimmel vorbeugendem, lange waschbarem, wasserabweisendem, kunststoffvergütetem, hochverformbaren und sehr emissionsarmen (EMICODE EC 1 PLUS) Flex-Fugenmörtel der Güte CG2 WA gemäß DIN 13888. Nach 90 Minuten begehbar.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G9S FLEX 2 - 15 Flex-Fugenmörtel, schnell 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14" w:name="LT_143919"/>
      <w:bookmarkEnd w:id="14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7.15 Produkt G9 S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06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6" name="_tx_id_1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15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7.16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G10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7.16.1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Fliesen, Natur- und Betonwerksteinplatten sowie Glasmosaik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Fabrikat:	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Belag in der vorhandenen Fugenbreite von1 - 10 mm mit einem zementgebundenem, hydraulisch schnell erhärtendem und trocknendem (ARDURAPID Plus Effekt), lange waschbarem, kunststoffvergütetem und sehr emissionsarmen (EMICODE EC 1 PLUS) Flex-Fugenmörtel der Güte CG2 WA gemäß DIN 13888 mit guter Flankenhaftung und erhöhter Farbstabilität.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3 Stunden begehbar.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G10 PREMIUM Flex-Fugenmörtel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15" w:name="LT_143921"/>
      <w:bookmarkEnd w:id="15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7.16.2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feuchtigkeits- und verfärbungsempfindlichen Natursteinen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Plattenfabrikat: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Natursteinbezeichnung: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Gesteinsart / Herkunft: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/ Durchscheinend: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 g. Natursteinbelag in der vorhandenen Fugenbreite von 1 bis 10 mm mit einem zementgebundenem, hydraulisch schnell erhärtendem und trocknendem (ARDURAPID Plus Effekt), lange waschbarem, kunststoffvergütetem und sehr emissionsarmen (EMICODE EC 1 PLUS) Flex-Fugenmörtel der Güte CG2 WA gemäß DIN 13888 mit guter Flankenhaftung und erhöhter Farbstabilität. Durch den ARDURAPID Plus Effekt werden Farbveränderungen des Natursteins im Randbereich verhindert.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3 Stunden begehbar.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[Normal]"/>
        <w:spacing w:before="131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Übertrag: ....................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7" name="_tx_id_1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16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Übertrag: ....................</w:t>
            </w: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G10 PREMIUM Flex-Fugenmörtel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16" w:name="LT_143922"/>
      <w:bookmarkEnd w:id="16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7.16 Produkt G10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1049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8" name="_tx_id_1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17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RG 12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 mit epoxidharzgebundenem Fugenmörtel mit hoher Beständigkeit gegen chemische Einwirkungen durch Reinigungsmittel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bis 6 mm mit Epoxidharz-gebundenem, farbstabilem, chemikalienbeständigen und mechanisch hochbelastbaren, wasserfestem, frost- und witterungsbeständigem, leicht einfugbarem und waschbarem, sehr emissionsarmen (EMICODE EC 1 PLUS) Epoxidharzfugenmörtel der Güte RG gemäß DIN 13888. Nach Erhärtung dauerhaft beständig gegen mechanische Belastungen, aggressive Chemikalien, Tausalz, Hochdruckreiniger, hohe Temperaturen, Mineralöle und Reinigungsmittel.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12 Stunden mechanisch voll belastbar.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7 Tagen volle Chemikalienbeständigkeit.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RG 12 1-6 Epoxifuge fein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17" w:name="LT_143924"/>
      <w:bookmarkEnd w:id="17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 Produkt RG 12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468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9" name="_tx_id_1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18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7.18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RG Cleaner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7.18.1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Nachreinigen der mit Epoxidharz verfugten Fläche mit Spezialreiniger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Abreinigen des Epoxidharz-Restschleier von Steingut-, Steinzeug- und Feinsteinzeugfliesen innerhalb von 24 Stunden nach der Verfugung mit Spezialreiniger zur Entfernung von Epoxidharzrückständen.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RG Cleaner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18" w:name="LT_143926"/>
      <w:bookmarkEnd w:id="18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7.18 Produkt RG Cleaner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834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20" name="_tx_id_20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19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7.19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CA 20 P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7.19.1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Kleben und Eindichten von ... 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Kleben und Eindichten von ...  im Innen- und Außenbereich auf dichten und saugfähigen Untergründen mit einem sehr emissionsarmen (EMICODE EC 1), lösemittel- und wasserfreiem SMP-Montagekleber mit hoher Klebkraft. 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CA 20 P SMP-Montagekleber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19" w:name="LT_143928"/>
      <w:bookmarkEnd w:id="19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7.19.2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Eindichten der Einbauelemente mit Pressflanschverbindung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Eindichten der Einbauteile mit Pressflanschverbindung durch aufbringen einer vollflächigen Verklebung zwischen den verschraubten Pressflanschen und der zugeschnittenen und eingelegten Dichtmanschette aus geeignetem Dichtbahn-Material mit einem sehr emissionsarmen (EMICODE EC 1), lösemittel- und wasserfreiem SMP-Montagekleber mit hoher Klebkraft. 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CA 20 P SMP-Montagekleber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SK 100 W TRICOM Dichtbahn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20" w:name="LT_143929"/>
      <w:bookmarkEnd w:id="20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St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7.19.3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Anschluss der Abdichtung an die Entwässerungsrinnen mit Montagedichtkleber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Anschluss der Abdichtung an die Entwässerungsrinnen mit Montagedichtkleber mit einem sehr emissionsarmen (EMICODE EC 1), lösemittel- und wasserfreiem SMP-Montagekleber mit hoher Klebkraft. 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CA 20 P SMP-Montagekleber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bookmarkStart w:id="21" w:name="LT_143930"/>
      <w:bookmarkEnd w:id="21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7.19 Produkt CA 20 P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 Produktgruppe 7 Fugenmörtel / Fugendichtstoffe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123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21" name="_tx_id_2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[Normal]"/>
        <w:rPr>
          <w:b/>
          <w:sz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15.06.2022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20 / 20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tcMar>
              <w:top w:w="36" w:type="dxa"/>
            </w:tcMar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56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4"/>
        <w:gridCol w:w="4"/>
      </w:tblGrid>
      <w:tr>
        <w:tc>
          <w:tcPr>
            <w:tcW w:w="10484" w:type="dxa"/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Zusammenstellung</w:t>
            </w:r>
          </w:p>
        </w:tc>
        <w:tc>
          <w:tcPr>
            <w:tcW w:w="4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FK NEU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GK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SC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SE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SE-S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7.6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SN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ST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7.9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WA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7.10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G4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G5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G6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G7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G8 S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G9 S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7.16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G10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RG 12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7.18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RG Cleaner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7.19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CA 20 P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367"/>
        <w:gridCol w:w="1695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  <w:tc>
          <w:tcPr>
            <w:tcW w:w="136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Summe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zzgl. MwSt  ......... %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Gesamtsumme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322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lang w:val="de-DE" w:eastAsia="de-DE" w:bidi="de-DE"/>
              </w:rPr>
            </w:pP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rPr>
          <w:sz w:val="2"/>
          <w:lang w:val="de-DE" w:eastAsia="de-DE" w:bidi="de-DE"/>
        </w:rPr>
      </w:pPr>
    </w:p>
    <w:sectPr>
      <w:pgSz w:w="11906" w:h="16838"/>
      <w:pgMar w:top="567" w:right="283" w:bottom="567" w:left="850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400001FF" w:csb1="FFFF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NewsGotT">
    <w:charset w:val="00"/>
    <w:family w:val="auto"/>
    <w:pitch w:val="variable"/>
  </w:font>
</w:fonts>
</file>

<file path=word/settings.xml><?xml version="1.0" encoding="utf-8"?>
<w:settings xmlns:w="http://schemas.openxmlformats.org/wordprocessingml/2006/main" xmlns:mc="http://schemas.openxmlformats.org/markup-compatibility/2006" xmlns:tx24="http://schemas.textcontrol.com/tx/2400" xmlns:tx25="http://schemas.textcontrol.com/tx/2500" mc:Ignorable="tx24 tx25">
  <w:bordersDoNotSurroundHeader/>
  <w:bordersDoNotSurroundFooter/>
  <w:defaultTabStop w:val="1134"/>
  <w:compat>
    <w:noExtraLineSpacing/>
  </w:compat>
  <tx24:txVer tx24:val="28.0.351.50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style w:type="paragraph" w:styleId="[Normal]" w:default="1">
    <w:name w:val="[Normal]"/>
    <w:next w:val="[Normal]"/>
    <w:qFormat/>
    <w:pPr>
      <w:widowControl w:val="off"/>
      <w:shd w:val="clear" w:color="auto" w:fill="auto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 w:cs="Arial"/>
      <w:b w:val="off"/>
      <w:bCs w:val="off"/>
      <w:i w:val="off"/>
      <w:iCs w:val="off"/>
      <w:strike w:val="off"/>
      <w:color w:val="auto"/>
      <w:position w:val="0"/>
      <w:sz w:val="24"/>
      <w:szCs w:val="24"/>
      <w:shd w:val="clear" w:color="auto" w:fill="auto"/>
      <w:rtl w:val="off"/>
      <w:lang w:val="x-none" w:eastAsia="x-none" w:bidi="x-none"/>
    </w:rPr>
  </w:style>
  <w:style w:type="paragraph" w:styleId="Normal">
    <w:name w:val="Normal"/>
    <w:next w:val="Normal"/>
    <w:qFormat/>
    <w:pPr>
      <w:widowControl w:val="off"/>
      <w:shd w:val="clear" w:color="auto" w:fill="auto"/>
      <w:spacing w:before="0" w:after="0" w:line="240" w:lineRule="auto"/>
      <w:ind w:left="0" w:right="0" w:firstLine="0"/>
      <w:jc w:val="left"/>
    </w:pPr>
    <w:rPr>
      <w:rFonts w:ascii="NewsGotT" w:hAnsi="NewsGotT" w:eastAsia="NewsGotT" w:cs="NewsGotT"/>
      <w:b w:val="off"/>
      <w:bCs w:val="off"/>
      <w:i w:val="off"/>
      <w:iCs w:val="off"/>
      <w:strike w:val="off"/>
      <w:color w:val="auto"/>
      <w:position w:val="0"/>
      <w:sz w:val="24"/>
      <w:szCs w:val="24"/>
      <w:shd w:val="clear" w:color="auto" w:fill="auto"/>
      <w:rtl w:val="off"/>
      <w:lang w:val="x-none" w:eastAsia="x-none" w:bidi="x-none"/>
    </w:rPr>
  </w:style>
  <w:style w:type="character" w:styleId="Hyperlink">
    <w:name w:val="Hyperlink"/>
    <w:qFormat/>
    <w:rPr>
      <w:color w:val="0000FF"/>
      <w:u w:val="single"/>
      <w:rtl w:val="off"/>
      <w:lang w:val="x-none" w:eastAsia="x-none" w:bidi="x-none"/>
    </w:rPr>
  </w:style>
  <w:style w:type="paragraph" w:styleId="Stufe">
    <w:name w:val="Stufe"/>
    <w:basedOn w:val="[Normal]"/>
    <w:next w:val="Stufe"/>
    <w:qFormat/>
    <w:pPr/>
    <w:rPr>
      <w:b/>
      <w:bCs/>
      <w:sz w:val="20"/>
      <w:szCs w:val="20"/>
    </w:rPr>
  </w:style>
  <w:style w:type="paragraph" w:styleId="MPos">
    <w:name w:val="MPos"/>
    <w:basedOn w:val="[Normal]"/>
    <w:next w:val="MPos"/>
    <w:qFormat/>
    <w:pPr/>
    <w:rPr>
      <w:b/>
      <w:bCs/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
	<Relationship Id="rId00002" Type="http://schemas.openxmlformats.org/officeDocument/2006/relationships/styles" Target="styles.xml"/>
	<Relationship Id="rId00003" Type="http://schemas.openxmlformats.org/officeDocument/2006/relationships/image" Target="media/image0001.jpg"/>
	<Relationship Id="rId00004" Type="http://schemas.openxmlformats.org/officeDocument/2006/relationships/image" Target="media/image0002.jpg"/>
	<Relationship Id="rId00005" Type="http://schemas.openxmlformats.org/officeDocument/2006/relationships/image" Target="media/image0003.jpg"/>
	<Relationship Id="rId00006" Type="http://schemas.openxmlformats.org/officeDocument/2006/relationships/image" Target="media/image0004.jpg"/>
	<Relationship Id="rId00007" Type="http://schemas.openxmlformats.org/officeDocument/2006/relationships/image" Target="media/image0005.jpg"/>
	<Relationship Id="rId00008" Type="http://schemas.openxmlformats.org/officeDocument/2006/relationships/image" Target="media/image0006.jpg"/>
	<Relationship Id="rId00009" Type="http://schemas.openxmlformats.org/officeDocument/2006/relationships/image" Target="media/image0007.jpg"/>
	<Relationship Id="rId00010" Type="http://schemas.openxmlformats.org/officeDocument/2006/relationships/image" Target="media/image0008.jpg"/>
	<Relationship Id="rId00011" Type="http://schemas.openxmlformats.org/officeDocument/2006/relationships/image" Target="media/image0009.jpg"/>
	<Relationship Id="rId00012" Type="http://schemas.openxmlformats.org/officeDocument/2006/relationships/image" Target="media/image0010.jpg"/>
	<Relationship Id="rId00013" Type="http://schemas.openxmlformats.org/officeDocument/2006/relationships/image" Target="media/image0011.jpg"/>
	<Relationship Id="rId00014" Type="http://schemas.openxmlformats.org/officeDocument/2006/relationships/image" Target="media/image0012.jpg"/>
	<Relationship Id="rId00015" Type="http://schemas.openxmlformats.org/officeDocument/2006/relationships/image" Target="media/image0013.jpg"/>
	<Relationship Id="rId00016" Type="http://schemas.openxmlformats.org/officeDocument/2006/relationships/image" Target="media/image0014.jpg"/>
	<Relationship Id="rId00017" Type="http://schemas.openxmlformats.org/officeDocument/2006/relationships/image" Target="media/image0015.jpg"/>
	<Relationship Id="rId00018" Type="http://schemas.openxmlformats.org/officeDocument/2006/relationships/image" Target="media/image0016.jpg"/>
	<Relationship Id="rId00019" Type="http://schemas.openxmlformats.org/officeDocument/2006/relationships/image" Target="media/image0017.jpg"/>
	<Relationship Id="rId00020" Type="http://schemas.openxmlformats.org/officeDocument/2006/relationships/image" Target="media/image0018.jpg"/>
	<Relationship Id="rId00021" Type="http://schemas.openxmlformats.org/officeDocument/2006/relationships/image" Target="media/image0019.jpg"/>
	<Relationship Id="rId00022" Type="http://schemas.openxmlformats.org/officeDocument/2006/relationships/image" Target="media/image0020.jpg"/>
	<Relationship Id="rId00023" Type="http://schemas.openxmlformats.org/officeDocument/2006/relationships/image" Target="media/image0021.jpg"/>
	<Relationship Id="rId00024" Type="http://schemas.openxmlformats.org/officeDocument/2006/relationships/fontTable" Target="fontTable.xml"/>
	<Relationship Id="rId00025" Type="http://schemas.openxmlformats.org/officeDocument/2006/relationships/settings" Target="settings.xml"/>
</Relationships>
</file>